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19D" w:rsidRPr="00E960BB" w:rsidRDefault="00A9719D" w:rsidP="00A9719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</w:t>
      </w:r>
      <w:r w:rsidR="001154E7">
        <w:rPr>
          <w:rFonts w:ascii="Corbel" w:hAnsi="Corbel"/>
          <w:bCs/>
          <w:i/>
        </w:rPr>
        <w:t>do Zarządzenia Rektora UR  nr 61/2025</w:t>
      </w:r>
    </w:p>
    <w:p w:rsidR="00A9719D" w:rsidRPr="009C54AE" w:rsidRDefault="00A9719D" w:rsidP="00A9719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A9719D" w:rsidRPr="009C54AE" w:rsidRDefault="00A9719D" w:rsidP="00A9719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322E9A">
        <w:rPr>
          <w:rFonts w:ascii="Corbel" w:hAnsi="Corbel"/>
          <w:b/>
          <w:smallCaps/>
          <w:sz w:val="24"/>
          <w:szCs w:val="24"/>
        </w:rPr>
        <w:t>202</w:t>
      </w:r>
      <w:r w:rsidR="001154E7">
        <w:rPr>
          <w:rFonts w:ascii="Corbel" w:hAnsi="Corbel"/>
          <w:b/>
          <w:smallCaps/>
          <w:sz w:val="24"/>
          <w:szCs w:val="24"/>
        </w:rPr>
        <w:t>5</w:t>
      </w:r>
      <w:r w:rsidRPr="00322E9A">
        <w:rPr>
          <w:rFonts w:ascii="Corbel" w:hAnsi="Corbel"/>
          <w:b/>
          <w:smallCaps/>
          <w:sz w:val="24"/>
          <w:szCs w:val="24"/>
        </w:rPr>
        <w:t>-202</w:t>
      </w:r>
      <w:r w:rsidR="001154E7">
        <w:rPr>
          <w:rFonts w:ascii="Corbel" w:hAnsi="Corbel"/>
          <w:b/>
          <w:smallCaps/>
          <w:sz w:val="24"/>
          <w:szCs w:val="24"/>
        </w:rPr>
        <w:t>8</w:t>
      </w:r>
    </w:p>
    <w:p w:rsidR="00A9719D" w:rsidRDefault="00A9719D" w:rsidP="00A9719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A9719D" w:rsidRPr="00EA4832" w:rsidRDefault="00A9719D" w:rsidP="00A9719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322E9A">
        <w:rPr>
          <w:rFonts w:ascii="Corbel" w:hAnsi="Corbel"/>
          <w:sz w:val="20"/>
          <w:szCs w:val="20"/>
        </w:rPr>
        <w:t>202</w:t>
      </w:r>
      <w:r w:rsidR="001154E7">
        <w:rPr>
          <w:rFonts w:ascii="Corbel" w:hAnsi="Corbel"/>
          <w:sz w:val="20"/>
          <w:szCs w:val="20"/>
        </w:rPr>
        <w:t>7</w:t>
      </w:r>
      <w:r w:rsidRPr="00322E9A">
        <w:rPr>
          <w:rFonts w:ascii="Corbel" w:hAnsi="Corbel"/>
          <w:sz w:val="20"/>
          <w:szCs w:val="20"/>
        </w:rPr>
        <w:t>/202</w:t>
      </w:r>
      <w:r w:rsidR="001154E7">
        <w:rPr>
          <w:rFonts w:ascii="Corbel" w:hAnsi="Corbel"/>
          <w:sz w:val="20"/>
          <w:szCs w:val="20"/>
        </w:rPr>
        <w:t>8</w:t>
      </w:r>
    </w:p>
    <w:p w:rsidR="00A9719D" w:rsidRPr="009C54AE" w:rsidRDefault="00A9719D" w:rsidP="00A9719D">
      <w:pPr>
        <w:spacing w:after="0" w:line="240" w:lineRule="auto"/>
        <w:rPr>
          <w:rFonts w:ascii="Corbel" w:hAnsi="Corbel"/>
          <w:sz w:val="24"/>
          <w:szCs w:val="24"/>
        </w:rPr>
      </w:pPr>
    </w:p>
    <w:p w:rsidR="00A9719D" w:rsidRPr="009C54AE" w:rsidRDefault="00A9719D" w:rsidP="00A9719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A9719D" w:rsidRPr="009C54AE" w:rsidTr="006827B6">
        <w:tc>
          <w:tcPr>
            <w:tcW w:w="2694" w:type="dxa"/>
            <w:vAlign w:val="center"/>
          </w:tcPr>
          <w:p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A9719D" w:rsidRPr="00711876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11876">
              <w:rPr>
                <w:rFonts w:ascii="Corbel" w:hAnsi="Corbel"/>
                <w:sz w:val="24"/>
                <w:szCs w:val="24"/>
              </w:rPr>
              <w:t>KONFLIKTY SPOŁECZNE W XX I XXI WIEKU</w:t>
            </w:r>
          </w:p>
        </w:tc>
      </w:tr>
      <w:tr w:rsidR="00A9719D" w:rsidRPr="009C54AE" w:rsidTr="006827B6">
        <w:tc>
          <w:tcPr>
            <w:tcW w:w="2694" w:type="dxa"/>
            <w:vAlign w:val="center"/>
          </w:tcPr>
          <w:p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BW35</w:t>
            </w:r>
          </w:p>
        </w:tc>
      </w:tr>
      <w:tr w:rsidR="00A9719D" w:rsidRPr="009C54AE" w:rsidTr="006827B6">
        <w:tc>
          <w:tcPr>
            <w:tcW w:w="2694" w:type="dxa"/>
            <w:vAlign w:val="center"/>
          </w:tcPr>
          <w:p w:rsidR="00A9719D" w:rsidRPr="009C54AE" w:rsidRDefault="00A9719D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A9719D" w:rsidRPr="009C54AE" w:rsidRDefault="001154E7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A9719D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A9719D" w:rsidRPr="009C54AE" w:rsidTr="006827B6">
        <w:tc>
          <w:tcPr>
            <w:tcW w:w="2694" w:type="dxa"/>
            <w:vAlign w:val="center"/>
          </w:tcPr>
          <w:p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2E9A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1154E7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A9719D" w:rsidRPr="009C54AE" w:rsidTr="006827B6">
        <w:tc>
          <w:tcPr>
            <w:tcW w:w="2694" w:type="dxa"/>
            <w:vAlign w:val="center"/>
          </w:tcPr>
          <w:p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A9719D" w:rsidRPr="009C54AE" w:rsidTr="006827B6">
        <w:tc>
          <w:tcPr>
            <w:tcW w:w="2694" w:type="dxa"/>
            <w:vAlign w:val="center"/>
          </w:tcPr>
          <w:p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A9719D" w:rsidRPr="009C54AE" w:rsidTr="006827B6">
        <w:tc>
          <w:tcPr>
            <w:tcW w:w="2694" w:type="dxa"/>
            <w:vAlign w:val="center"/>
          </w:tcPr>
          <w:p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A9719D" w:rsidRPr="009C54AE" w:rsidTr="006827B6">
        <w:tc>
          <w:tcPr>
            <w:tcW w:w="2694" w:type="dxa"/>
            <w:vAlign w:val="center"/>
          </w:tcPr>
          <w:p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A9719D" w:rsidRPr="009C54AE" w:rsidRDefault="00231D5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7311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9719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A9719D" w:rsidRPr="009C54AE" w:rsidTr="006827B6">
        <w:tc>
          <w:tcPr>
            <w:tcW w:w="2694" w:type="dxa"/>
            <w:vAlign w:val="center"/>
          </w:tcPr>
          <w:p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Trzeci/szósty</w:t>
            </w:r>
          </w:p>
        </w:tc>
      </w:tr>
      <w:tr w:rsidR="00A9719D" w:rsidRPr="009C54AE" w:rsidTr="006827B6">
        <w:tc>
          <w:tcPr>
            <w:tcW w:w="2694" w:type="dxa"/>
            <w:vAlign w:val="center"/>
          </w:tcPr>
          <w:p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A9719D" w:rsidRPr="009C54AE" w:rsidTr="006827B6">
        <w:tc>
          <w:tcPr>
            <w:tcW w:w="2694" w:type="dxa"/>
            <w:vAlign w:val="center"/>
          </w:tcPr>
          <w:p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9719D" w:rsidRPr="009C54AE" w:rsidTr="006827B6">
        <w:tc>
          <w:tcPr>
            <w:tcW w:w="2694" w:type="dxa"/>
            <w:vAlign w:val="center"/>
          </w:tcPr>
          <w:p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Bartosz Wróblewski</w:t>
            </w:r>
            <w:r w:rsidR="00F317A2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A9719D" w:rsidRPr="009C54AE" w:rsidTr="006827B6">
        <w:tc>
          <w:tcPr>
            <w:tcW w:w="2694" w:type="dxa"/>
            <w:vAlign w:val="center"/>
          </w:tcPr>
          <w:p w:rsidR="00A9719D" w:rsidRPr="009C54AE" w:rsidRDefault="00A9719D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9719D" w:rsidRPr="009C54AE" w:rsidRDefault="00A9719D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F4DA7">
              <w:rPr>
                <w:rFonts w:ascii="Corbel" w:hAnsi="Corbel"/>
                <w:b w:val="0"/>
                <w:sz w:val="24"/>
                <w:szCs w:val="24"/>
              </w:rPr>
              <w:t>Hubert Kotarski</w:t>
            </w:r>
          </w:p>
        </w:tc>
      </w:tr>
    </w:tbl>
    <w:p w:rsidR="00A9719D" w:rsidRPr="009C54AE" w:rsidRDefault="00A9719D" w:rsidP="00A9719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A9719D" w:rsidRPr="009C54AE" w:rsidRDefault="00A9719D" w:rsidP="00A9719D">
      <w:pPr>
        <w:pStyle w:val="Podpunkty"/>
        <w:ind w:left="0"/>
        <w:rPr>
          <w:rFonts w:ascii="Corbel" w:hAnsi="Corbel"/>
          <w:sz w:val="24"/>
          <w:szCs w:val="24"/>
        </w:rPr>
      </w:pPr>
    </w:p>
    <w:p w:rsidR="00A9719D" w:rsidRPr="009C54AE" w:rsidRDefault="00A9719D" w:rsidP="00A9719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A9719D" w:rsidRPr="009C54AE" w:rsidRDefault="00A9719D" w:rsidP="00A9719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A9719D" w:rsidRPr="009C54AE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9D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A9719D" w:rsidRPr="009C54AE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19D" w:rsidRPr="009C54AE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19D" w:rsidRPr="009C54AE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19D" w:rsidRPr="009C54AE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19D" w:rsidRPr="009C54AE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19D" w:rsidRPr="009C54AE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19D" w:rsidRPr="009C54AE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19D" w:rsidRPr="009C54AE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19D" w:rsidRPr="009C54AE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19D" w:rsidRPr="009C54AE" w:rsidRDefault="00A9719D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A9719D" w:rsidRPr="009C54AE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9D" w:rsidRPr="009C54AE" w:rsidRDefault="00A9719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19D" w:rsidRPr="009C54AE" w:rsidRDefault="00A9719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19D" w:rsidRPr="009C54AE" w:rsidRDefault="00A9719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208B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19D" w:rsidRPr="009C54AE" w:rsidRDefault="00A9719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19D" w:rsidRPr="009C54AE" w:rsidRDefault="00A9719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19D" w:rsidRPr="009C54AE" w:rsidRDefault="00A9719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19D" w:rsidRPr="009C54AE" w:rsidRDefault="00A9719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19D" w:rsidRPr="009C54AE" w:rsidRDefault="00A9719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19D" w:rsidRPr="009C54AE" w:rsidRDefault="00A9719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19D" w:rsidRPr="009C54AE" w:rsidRDefault="00A9719D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A9719D" w:rsidRPr="009C54AE" w:rsidRDefault="00A9719D" w:rsidP="00A9719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A9719D" w:rsidRPr="009C54AE" w:rsidRDefault="00A9719D" w:rsidP="00A9719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A9719D" w:rsidRPr="009C54AE" w:rsidRDefault="00A9719D" w:rsidP="00A9719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A9719D" w:rsidRPr="009C54AE" w:rsidRDefault="00A9719D" w:rsidP="00A971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A9719D" w:rsidRPr="009C54AE" w:rsidRDefault="00A9719D" w:rsidP="00A971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A9719D" w:rsidRPr="009C54AE" w:rsidRDefault="00A9719D" w:rsidP="00A9719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A9719D" w:rsidRPr="009C54AE" w:rsidRDefault="00A9719D" w:rsidP="00A9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</w:t>
      </w:r>
      <w:r w:rsidRPr="000D31BC">
        <w:rPr>
          <w:rFonts w:ascii="Corbel" w:hAnsi="Corbel"/>
          <w:b w:val="0"/>
          <w:smallCaps w:val="0"/>
          <w:szCs w:val="24"/>
          <w:u w:val="single"/>
        </w:rPr>
        <w:t>, 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A9719D" w:rsidRDefault="00A9719D" w:rsidP="00A971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9719D" w:rsidRDefault="00A9719D" w:rsidP="00A971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9719D" w:rsidRPr="009C54AE" w:rsidRDefault="00A9719D" w:rsidP="00A9719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A9719D" w:rsidRPr="009C54AE" w:rsidTr="006827B6">
        <w:tc>
          <w:tcPr>
            <w:tcW w:w="9670" w:type="dxa"/>
          </w:tcPr>
          <w:p w:rsidR="00A9719D" w:rsidRPr="009C54AE" w:rsidRDefault="00A9719D" w:rsidP="003F4DA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3D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najnowszej historii politycznej na poziomie szkoły średniej. Podstawowa wiedza na temat głównych współczesnych konfliktów społecznych w wymiarze międzynarodowym.</w:t>
            </w:r>
          </w:p>
        </w:tc>
      </w:tr>
    </w:tbl>
    <w:p w:rsidR="00A9719D" w:rsidRDefault="00A9719D" w:rsidP="00A9719D">
      <w:pPr>
        <w:pStyle w:val="Punktygwne"/>
        <w:spacing w:before="0" w:after="0"/>
        <w:rPr>
          <w:rFonts w:ascii="Corbel" w:hAnsi="Corbel"/>
          <w:szCs w:val="24"/>
        </w:rPr>
      </w:pPr>
    </w:p>
    <w:p w:rsidR="003F4DA7" w:rsidRDefault="003F4DA7">
      <w:pPr>
        <w:spacing w:after="160" w:line="259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:rsidR="00A9719D" w:rsidRPr="00C05F44" w:rsidRDefault="00A9719D" w:rsidP="00A9719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A9719D" w:rsidRPr="00C05F44" w:rsidRDefault="00A9719D" w:rsidP="00A9719D">
      <w:pPr>
        <w:pStyle w:val="Punktygwne"/>
        <w:spacing w:before="0" w:after="0"/>
        <w:rPr>
          <w:rFonts w:ascii="Corbel" w:hAnsi="Corbel"/>
          <w:szCs w:val="24"/>
        </w:rPr>
      </w:pPr>
    </w:p>
    <w:p w:rsidR="00A9719D" w:rsidRDefault="00A9719D" w:rsidP="00A9719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A9719D" w:rsidRPr="009C54AE" w:rsidRDefault="00A9719D" w:rsidP="00A9719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A9719D" w:rsidRPr="003F4DA7" w:rsidTr="006827B6">
        <w:tc>
          <w:tcPr>
            <w:tcW w:w="851" w:type="dxa"/>
            <w:vAlign w:val="center"/>
          </w:tcPr>
          <w:p w:rsidR="00A9719D" w:rsidRPr="003F4DA7" w:rsidRDefault="00A9719D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4DA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A9719D" w:rsidRPr="003F4DA7" w:rsidRDefault="00A9719D" w:rsidP="003F4D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F4DA7"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powinien posiadać wiedzę o typologii współczesnych konfliktów społecznych</w:t>
            </w:r>
          </w:p>
        </w:tc>
      </w:tr>
      <w:tr w:rsidR="00A9719D" w:rsidRPr="003F4DA7" w:rsidTr="006827B6">
        <w:tc>
          <w:tcPr>
            <w:tcW w:w="851" w:type="dxa"/>
            <w:vAlign w:val="center"/>
          </w:tcPr>
          <w:p w:rsidR="00A9719D" w:rsidRPr="003F4DA7" w:rsidRDefault="00A9719D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A9719D" w:rsidRPr="003F4DA7" w:rsidRDefault="00A9719D" w:rsidP="003F4D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F4DA7"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powinien posiadać wiedzę o mechanizmach sterujących współczesnymi konfliktami społecznymi</w:t>
            </w:r>
          </w:p>
        </w:tc>
      </w:tr>
      <w:tr w:rsidR="00A9719D" w:rsidRPr="003F4DA7" w:rsidTr="006827B6">
        <w:tc>
          <w:tcPr>
            <w:tcW w:w="851" w:type="dxa"/>
            <w:vAlign w:val="center"/>
          </w:tcPr>
          <w:p w:rsidR="00A9719D" w:rsidRPr="003F4DA7" w:rsidRDefault="00A9719D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4DA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A9719D" w:rsidRPr="003F4DA7" w:rsidRDefault="00A9719D" w:rsidP="003F4D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3F4DA7"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powinien znać historię kilku najważniejszych konfliktów społecznych przełomu XX i XXI wieku</w:t>
            </w:r>
          </w:p>
        </w:tc>
      </w:tr>
    </w:tbl>
    <w:p w:rsidR="00A9719D" w:rsidRPr="009C54AE" w:rsidRDefault="00A9719D" w:rsidP="00A9719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A9719D" w:rsidRDefault="00A9719D" w:rsidP="00A9719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A9719D" w:rsidRPr="009C54AE" w:rsidRDefault="00A9719D" w:rsidP="00A9719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A9719D" w:rsidRPr="0009252B" w:rsidTr="006827B6">
        <w:tc>
          <w:tcPr>
            <w:tcW w:w="1701" w:type="dxa"/>
            <w:vAlign w:val="center"/>
          </w:tcPr>
          <w:p w:rsidR="00A9719D" w:rsidRPr="0009252B" w:rsidRDefault="00A9719D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9252B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09252B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A9719D" w:rsidRPr="0009252B" w:rsidRDefault="00A9719D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9252B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A9719D" w:rsidRPr="0009252B" w:rsidRDefault="00A9719D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9252B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09252B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A9719D" w:rsidRPr="0009252B" w:rsidTr="006827B6">
        <w:tc>
          <w:tcPr>
            <w:tcW w:w="1701" w:type="dxa"/>
          </w:tcPr>
          <w:p w:rsidR="00A9719D" w:rsidRPr="003F4DA7" w:rsidRDefault="00A9719D" w:rsidP="003F4D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:rsidR="00A9719D" w:rsidRPr="003F4DA7" w:rsidRDefault="003F4DA7" w:rsidP="003F4DA7">
            <w:pPr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zna i rozumie </w:t>
            </w:r>
            <w:r w:rsidRPr="003F4DA7">
              <w:rPr>
                <w:rFonts w:ascii="Corbel" w:eastAsiaTheme="minorHAnsi" w:hAnsi="Corbel"/>
                <w:sz w:val="24"/>
                <w:szCs w:val="24"/>
              </w:rPr>
              <w:t>w zaawansowanym stopniu normy i reguły rządzące strukturami i instytucjami społeczno-politycznymi ze szczególnym uwzględnieniem tych, które służą utrzymaniu porządku społeczno-politycznego i bezpieczeństwa</w:t>
            </w:r>
          </w:p>
        </w:tc>
        <w:tc>
          <w:tcPr>
            <w:tcW w:w="1873" w:type="dxa"/>
          </w:tcPr>
          <w:p w:rsidR="00A9719D" w:rsidRPr="003F4DA7" w:rsidRDefault="00A9719D" w:rsidP="003F4D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A9719D" w:rsidRPr="0009252B" w:rsidTr="006827B6">
        <w:tc>
          <w:tcPr>
            <w:tcW w:w="1701" w:type="dxa"/>
          </w:tcPr>
          <w:p w:rsidR="00A9719D" w:rsidRPr="003F4DA7" w:rsidRDefault="00A9719D" w:rsidP="003F4D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:rsidR="00A9719D" w:rsidRPr="003F4DA7" w:rsidRDefault="003F4DA7" w:rsidP="003F4D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Student zna i rozumie zasady dotyczące ochrony własności przemysłowej oraz prawa autorskiego w działalności zawodowej w zakresie bezpieczeństwa wewnętrznego, zna standardy prowadzenia działalności gospodarczej oraz identyfikuje potrzebę przedsiębiorczości w życiu zawodowym.</w:t>
            </w:r>
          </w:p>
        </w:tc>
        <w:tc>
          <w:tcPr>
            <w:tcW w:w="1873" w:type="dxa"/>
          </w:tcPr>
          <w:p w:rsidR="00A9719D" w:rsidRPr="003F4DA7" w:rsidRDefault="003F4DA7" w:rsidP="003F4DA7">
            <w:pPr>
              <w:spacing w:after="0" w:line="240" w:lineRule="auto"/>
              <w:jc w:val="center"/>
              <w:rPr>
                <w:rFonts w:ascii="Corbel" w:eastAsiaTheme="minorHAnsi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A9719D" w:rsidRPr="0009252B" w:rsidTr="006827B6">
        <w:tc>
          <w:tcPr>
            <w:tcW w:w="1701" w:type="dxa"/>
          </w:tcPr>
          <w:p w:rsidR="00A9719D" w:rsidRPr="003F4DA7" w:rsidRDefault="00A9719D" w:rsidP="003F4D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="00A9719D" w:rsidRPr="003F4DA7" w:rsidRDefault="003F4DA7" w:rsidP="003F4D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</w:t>
            </w:r>
            <w:r w:rsidRPr="003F4DA7">
              <w:rPr>
                <w:rFonts w:ascii="Corbel" w:hAnsi="Corbel"/>
                <w:sz w:val="24"/>
                <w:szCs w:val="24"/>
              </w:rPr>
              <w:t>identyfikować, interpretować i wyjaśniać zjawiska i procesy polityczne, społeczne, prawne, ekonomiczne i kulturowe oraz wzajemne relacje między zjawiskami społecznymi, specyficzne dla współczesnych wyzwań i zagrożeń a także dla procesów związanych z kształtowaniem bezpieczeństwa z wykorzystaniem wiedzy z dyscyplin nauki o bezpieczeństwie i nauki o polityce i administracji</w:t>
            </w:r>
          </w:p>
        </w:tc>
        <w:tc>
          <w:tcPr>
            <w:tcW w:w="1873" w:type="dxa"/>
          </w:tcPr>
          <w:p w:rsidR="00A9719D" w:rsidRPr="003F4DA7" w:rsidRDefault="003F4DA7" w:rsidP="003F4D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A9719D" w:rsidRPr="0009252B" w:rsidTr="006827B6">
        <w:tc>
          <w:tcPr>
            <w:tcW w:w="1701" w:type="dxa"/>
          </w:tcPr>
          <w:p w:rsidR="00A9719D" w:rsidRPr="003F4DA7" w:rsidRDefault="00A9719D" w:rsidP="003F4D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="00A9719D" w:rsidRPr="003F4DA7" w:rsidRDefault="003F4DA7" w:rsidP="003F4D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</w:t>
            </w:r>
            <w:r w:rsidRPr="003F4DA7">
              <w:rPr>
                <w:rFonts w:ascii="Corbel" w:hAnsi="Corbel"/>
                <w:sz w:val="24"/>
                <w:szCs w:val="24"/>
              </w:rPr>
              <w:t>pogłębiać, uzupełniać i doskonalić zdobytą wiedzę oraz wykorzystać ją w rozwiązywaniu problemów zawodowych</w:t>
            </w:r>
          </w:p>
        </w:tc>
        <w:tc>
          <w:tcPr>
            <w:tcW w:w="1873" w:type="dxa"/>
          </w:tcPr>
          <w:p w:rsidR="00A9719D" w:rsidRPr="003F4DA7" w:rsidRDefault="003F4DA7" w:rsidP="003F4D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="00A9719D" w:rsidRPr="0009252B" w:rsidTr="006827B6">
        <w:tc>
          <w:tcPr>
            <w:tcW w:w="1701" w:type="dxa"/>
          </w:tcPr>
          <w:p w:rsidR="00A9719D" w:rsidRPr="003F4DA7" w:rsidRDefault="00A9719D" w:rsidP="003F4D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:rsidR="00A9719D" w:rsidRPr="003F4DA7" w:rsidRDefault="003F4DA7" w:rsidP="003F4D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jest gotów do </w:t>
            </w:r>
            <w:r w:rsidRPr="003F4DA7">
              <w:rPr>
                <w:rFonts w:ascii="Corbel" w:hAnsi="Corbel"/>
                <w:sz w:val="24"/>
                <w:szCs w:val="24"/>
              </w:rPr>
              <w:t>zachowywania się w sposób profesjonalny i etyczny w działalności zawodowej i społecznej</w:t>
            </w:r>
          </w:p>
        </w:tc>
        <w:tc>
          <w:tcPr>
            <w:tcW w:w="1873" w:type="dxa"/>
          </w:tcPr>
          <w:p w:rsidR="00A9719D" w:rsidRPr="003F4DA7" w:rsidRDefault="003F4DA7" w:rsidP="003F4D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</w:tbl>
    <w:p w:rsidR="00A9719D" w:rsidRDefault="00A9719D" w:rsidP="00A9719D">
      <w:pPr>
        <w:spacing w:after="0" w:line="240" w:lineRule="auto"/>
        <w:rPr>
          <w:rFonts w:ascii="Corbel" w:hAnsi="Corbel"/>
          <w:sz w:val="24"/>
          <w:szCs w:val="24"/>
        </w:rPr>
      </w:pPr>
    </w:p>
    <w:p w:rsidR="00E334FB" w:rsidRDefault="00E334FB">
      <w:pPr>
        <w:spacing w:after="160" w:line="259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:rsidR="00A9719D" w:rsidRPr="00452347" w:rsidRDefault="00A9719D" w:rsidP="00A9719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  <w:r>
        <w:rPr>
          <w:rFonts w:ascii="Corbel" w:hAnsi="Corbel"/>
          <w:sz w:val="24"/>
          <w:szCs w:val="24"/>
        </w:rPr>
        <w:t xml:space="preserve"> </w:t>
      </w:r>
    </w:p>
    <w:p w:rsidR="00A9719D" w:rsidRPr="009C54AE" w:rsidRDefault="00A9719D" w:rsidP="00E334FB">
      <w:pPr>
        <w:pStyle w:val="Akapitzlist"/>
        <w:numPr>
          <w:ilvl w:val="0"/>
          <w:numId w:val="1"/>
        </w:numPr>
        <w:spacing w:after="120" w:line="240" w:lineRule="auto"/>
        <w:ind w:left="1077" w:hanging="357"/>
        <w:contextualSpacing w:val="0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1005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58"/>
      </w:tblGrid>
      <w:tr w:rsidR="00A9719D" w:rsidRPr="00E334FB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19D" w:rsidRPr="00E334FB" w:rsidRDefault="00A9719D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E334FB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E334FB" w:rsidRPr="00E334FB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Uwarunkowania konfliktów społecznych</w:t>
            </w:r>
          </w:p>
        </w:tc>
      </w:tr>
      <w:tr w:rsidR="00E334FB" w:rsidRPr="00E334FB" w:rsidTr="006827B6">
        <w:trPr>
          <w:trHeight w:val="27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Podmioty konfliktu społecznego</w:t>
            </w:r>
          </w:p>
        </w:tc>
      </w:tr>
      <w:tr w:rsidR="00E334FB" w:rsidRPr="00E334FB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Funkcje konfliktów społecznych</w:t>
            </w:r>
          </w:p>
        </w:tc>
      </w:tr>
      <w:tr w:rsidR="00E334FB" w:rsidRPr="00E334FB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Wpływ konfliktów na przeobrażenia społeczeństwa</w:t>
            </w:r>
          </w:p>
        </w:tc>
      </w:tr>
      <w:tr w:rsidR="00E334FB" w:rsidRPr="00E334FB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Wojny i konflikty w XX i XXI w.</w:t>
            </w:r>
          </w:p>
        </w:tc>
      </w:tr>
      <w:tr w:rsidR="00E334FB" w:rsidRPr="00E334FB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Konflikty i punkty zapalne w Europie w XX i XXI w.</w:t>
            </w:r>
          </w:p>
        </w:tc>
      </w:tr>
      <w:tr w:rsidR="00E334FB" w:rsidRPr="00E334FB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Nacjonalizm jako element konfliktu społecznego</w:t>
            </w:r>
          </w:p>
        </w:tc>
      </w:tr>
      <w:tr w:rsidR="00E334FB" w:rsidRPr="00E334FB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Ekstremizm polityczny a konflikt społeczny</w:t>
            </w:r>
          </w:p>
        </w:tc>
      </w:tr>
      <w:tr w:rsidR="00E334FB" w:rsidRPr="00E334FB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Terroryzm jako wyraz konfliktu społecznego</w:t>
            </w:r>
          </w:p>
        </w:tc>
      </w:tr>
      <w:tr w:rsidR="00E334FB" w:rsidRPr="00E334FB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Rewolucje i rewolty w XX i XXI w.</w:t>
            </w:r>
          </w:p>
        </w:tc>
      </w:tr>
      <w:tr w:rsidR="00E334FB" w:rsidRPr="00E334FB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Protesty społeczne jako wyzwanie dla społeczeństwa w XXI w.</w:t>
            </w:r>
          </w:p>
        </w:tc>
      </w:tr>
      <w:tr w:rsidR="00E334FB" w:rsidRPr="00E334FB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Protesty kibiców piłkarskich w Polsce w XXI w- przykłady konfliktów społecznych</w:t>
            </w:r>
          </w:p>
        </w:tc>
      </w:tr>
      <w:tr w:rsidR="00E334FB" w:rsidRPr="00E334FB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Konflikt pokoleń, jako przykład konfliktu społecznego</w:t>
            </w:r>
          </w:p>
        </w:tc>
      </w:tr>
      <w:tr w:rsidR="00E334FB" w:rsidRPr="00E334FB" w:rsidTr="006827B6">
        <w:trPr>
          <w:trHeight w:val="27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Nowy wymiar konfliktów społecznych – młodzież a otoczenie</w:t>
            </w:r>
          </w:p>
        </w:tc>
      </w:tr>
      <w:tr w:rsidR="00E334FB" w:rsidRPr="00E334FB" w:rsidTr="006827B6">
        <w:trPr>
          <w:trHeight w:val="287"/>
        </w:trPr>
        <w:tc>
          <w:tcPr>
            <w:tcW w:w="10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4FB" w:rsidRPr="00E334FB" w:rsidRDefault="00E334FB" w:rsidP="00E334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</w:rPr>
              <w:t>Mobbing jako specyficzny rodzaj konfliktu społecznego</w:t>
            </w:r>
          </w:p>
        </w:tc>
      </w:tr>
    </w:tbl>
    <w:p w:rsidR="00A9719D" w:rsidRPr="009C54AE" w:rsidRDefault="00A9719D" w:rsidP="00A971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9719D" w:rsidRPr="009C54AE" w:rsidRDefault="00A9719D" w:rsidP="00A9719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A9719D" w:rsidRPr="009C54AE" w:rsidRDefault="00E334FB" w:rsidP="00A971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tekstów z dyskusją</w:t>
      </w:r>
      <w:r w:rsidRPr="00E334FB">
        <w:rPr>
          <w:rFonts w:ascii="Corbel" w:hAnsi="Corbel"/>
          <w:b w:val="0"/>
          <w:smallCaps w:val="0"/>
          <w:szCs w:val="24"/>
        </w:rPr>
        <w:t>, praca w grupach (dyskusja)</w:t>
      </w:r>
      <w:r>
        <w:rPr>
          <w:rFonts w:ascii="Corbel" w:hAnsi="Corbel"/>
          <w:b w:val="0"/>
          <w:smallCaps w:val="0"/>
          <w:szCs w:val="24"/>
        </w:rPr>
        <w:t>, projekt (prezentacja)</w:t>
      </w:r>
    </w:p>
    <w:p w:rsidR="00A9719D" w:rsidRDefault="00A9719D" w:rsidP="00A971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9719D" w:rsidRPr="009C54AE" w:rsidRDefault="00A9719D" w:rsidP="00A971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A9719D" w:rsidRPr="009C54AE" w:rsidRDefault="00A9719D" w:rsidP="00A971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9719D" w:rsidRPr="009C54AE" w:rsidRDefault="00A9719D" w:rsidP="00A971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A9719D" w:rsidRPr="009C54AE" w:rsidRDefault="00A9719D" w:rsidP="00A971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1"/>
        <w:gridCol w:w="5438"/>
        <w:gridCol w:w="2121"/>
      </w:tblGrid>
      <w:tr w:rsidR="00A9719D" w:rsidRPr="009C54AE" w:rsidTr="00E334FB">
        <w:tc>
          <w:tcPr>
            <w:tcW w:w="1961" w:type="dxa"/>
            <w:vAlign w:val="center"/>
          </w:tcPr>
          <w:p w:rsidR="00A9719D" w:rsidRPr="009C54AE" w:rsidRDefault="00A9719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="00A9719D" w:rsidRPr="009C54AE" w:rsidRDefault="00A9719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A9719D" w:rsidRPr="009C54AE" w:rsidRDefault="00A9719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:rsidR="00A9719D" w:rsidRPr="009C54AE" w:rsidRDefault="00A9719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A9719D" w:rsidRPr="009C54AE" w:rsidRDefault="00A9719D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9719D" w:rsidRPr="009C54AE" w:rsidTr="00E334FB">
        <w:tc>
          <w:tcPr>
            <w:tcW w:w="1961" w:type="dxa"/>
          </w:tcPr>
          <w:p w:rsidR="00A9719D" w:rsidRPr="00E334FB" w:rsidRDefault="00A9719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</w:tcPr>
          <w:p w:rsidR="00A9719D" w:rsidRPr="00E334FB" w:rsidRDefault="00E334FB" w:rsidP="006827B6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Projekt (prezentacja), </w:t>
            </w:r>
            <w:r w:rsidRPr="00E334F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1" w:type="dxa"/>
          </w:tcPr>
          <w:p w:rsidR="00A9719D" w:rsidRPr="00E334FB" w:rsidRDefault="00A9719D" w:rsidP="006827B6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A9719D" w:rsidRPr="009C54AE" w:rsidTr="00E334FB">
        <w:tc>
          <w:tcPr>
            <w:tcW w:w="1961" w:type="dxa"/>
          </w:tcPr>
          <w:p w:rsidR="00A9719D" w:rsidRPr="00E334FB" w:rsidRDefault="00A9719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:rsidR="00A9719D" w:rsidRPr="00E334FB" w:rsidRDefault="00A9719D" w:rsidP="006827B6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1" w:type="dxa"/>
          </w:tcPr>
          <w:p w:rsidR="00A9719D" w:rsidRPr="00E334FB" w:rsidRDefault="00A9719D" w:rsidP="006827B6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334FB" w:rsidRPr="009C54AE" w:rsidTr="00E334FB">
        <w:tc>
          <w:tcPr>
            <w:tcW w:w="1961" w:type="dxa"/>
          </w:tcPr>
          <w:p w:rsidR="00E334FB" w:rsidRPr="00E334FB" w:rsidRDefault="00E334FB" w:rsidP="00E334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8" w:type="dxa"/>
          </w:tcPr>
          <w:p w:rsidR="00E334FB" w:rsidRPr="00E334FB" w:rsidRDefault="00E334FB" w:rsidP="00E334FB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Projekt (prezentacja), </w:t>
            </w:r>
            <w:r w:rsidRPr="00E334F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1" w:type="dxa"/>
          </w:tcPr>
          <w:p w:rsidR="00E334FB" w:rsidRPr="00E334FB" w:rsidRDefault="00E334FB" w:rsidP="00E334FB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E334FB" w:rsidRPr="009C54AE" w:rsidTr="00E334FB">
        <w:tc>
          <w:tcPr>
            <w:tcW w:w="1961" w:type="dxa"/>
          </w:tcPr>
          <w:p w:rsidR="00E334FB" w:rsidRPr="00E334FB" w:rsidRDefault="00E334FB" w:rsidP="00E334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8" w:type="dxa"/>
          </w:tcPr>
          <w:p w:rsidR="00E334FB" w:rsidRPr="00E334FB" w:rsidRDefault="00E334FB" w:rsidP="00E334FB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Projekt (prezentacja), </w:t>
            </w:r>
            <w:r w:rsidRPr="00E334F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1" w:type="dxa"/>
          </w:tcPr>
          <w:p w:rsidR="00E334FB" w:rsidRPr="00E334FB" w:rsidRDefault="00E334FB" w:rsidP="00E334FB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A9719D" w:rsidRPr="009C54AE" w:rsidTr="00E334FB">
        <w:tc>
          <w:tcPr>
            <w:tcW w:w="1961" w:type="dxa"/>
          </w:tcPr>
          <w:p w:rsidR="00A9719D" w:rsidRPr="00E334FB" w:rsidRDefault="00A9719D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38" w:type="dxa"/>
          </w:tcPr>
          <w:p w:rsidR="00A9719D" w:rsidRPr="00E334FB" w:rsidRDefault="00A9719D" w:rsidP="006827B6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1" w:type="dxa"/>
          </w:tcPr>
          <w:p w:rsidR="00A9719D" w:rsidRPr="00E334FB" w:rsidRDefault="00A9719D" w:rsidP="006827B6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E334FB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="00A9719D" w:rsidRPr="009C54AE" w:rsidRDefault="00A9719D" w:rsidP="00A971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9719D" w:rsidRPr="009C54AE" w:rsidRDefault="00A9719D" w:rsidP="00A971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A9719D" w:rsidRPr="009C54AE" w:rsidRDefault="00A9719D" w:rsidP="00A971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A9719D" w:rsidRPr="003F4DA7" w:rsidTr="006827B6">
        <w:tc>
          <w:tcPr>
            <w:tcW w:w="9670" w:type="dxa"/>
          </w:tcPr>
          <w:p w:rsidR="00A9719D" w:rsidRPr="003F4DA7" w:rsidRDefault="00A9719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4DA7">
              <w:rPr>
                <w:rFonts w:ascii="Corbel" w:hAnsi="Corbel"/>
                <w:b w:val="0"/>
                <w:smallCaps w:val="0"/>
                <w:szCs w:val="24"/>
              </w:rPr>
              <w:t>Na ocenę składać się będzie ocena cząstkowa z aktywności studenta na zajęciach, ocena z referatu i ocena uzyskana z zaliczenia ustnego.</w:t>
            </w:r>
          </w:p>
          <w:p w:rsidR="00A9719D" w:rsidRPr="003F4DA7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Ocena bardzo dobra –</w:t>
            </w:r>
            <w:r w:rsidR="00E334FB">
              <w:rPr>
                <w:rFonts w:ascii="Corbel" w:hAnsi="Corbel"/>
                <w:sz w:val="24"/>
                <w:szCs w:val="24"/>
              </w:rPr>
              <w:t xml:space="preserve">wysoka </w:t>
            </w:r>
            <w:r w:rsidRPr="003F4DA7">
              <w:rPr>
                <w:rFonts w:ascii="Corbel" w:hAnsi="Corbel"/>
                <w:sz w:val="24"/>
                <w:szCs w:val="24"/>
              </w:rPr>
              <w:t xml:space="preserve">aktywność na zajęciach, zaliczenie –ocena bardzo dobra z </w:t>
            </w:r>
            <w:r w:rsidR="00E334FB">
              <w:rPr>
                <w:rFonts w:ascii="Corbel" w:hAnsi="Corbel"/>
                <w:sz w:val="24"/>
                <w:szCs w:val="24"/>
              </w:rPr>
              <w:t>projektu (</w:t>
            </w:r>
            <w:r w:rsidRPr="003F4DA7">
              <w:rPr>
                <w:rFonts w:ascii="Corbel" w:hAnsi="Corbel"/>
                <w:sz w:val="24"/>
                <w:szCs w:val="24"/>
              </w:rPr>
              <w:t>referatu</w:t>
            </w:r>
            <w:r w:rsidR="00E334FB">
              <w:rPr>
                <w:rFonts w:ascii="Corbel" w:hAnsi="Corbel"/>
                <w:sz w:val="24"/>
                <w:szCs w:val="24"/>
              </w:rPr>
              <w:t>)</w:t>
            </w:r>
          </w:p>
          <w:p w:rsidR="00A9719D" w:rsidRPr="003F4DA7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 xml:space="preserve">Ocena +dobra – </w:t>
            </w:r>
            <w:r w:rsidR="00E334FB">
              <w:rPr>
                <w:rFonts w:ascii="Corbel" w:hAnsi="Corbel"/>
                <w:sz w:val="24"/>
                <w:szCs w:val="24"/>
              </w:rPr>
              <w:t xml:space="preserve">wysoka </w:t>
            </w:r>
            <w:r w:rsidRPr="003F4DA7">
              <w:rPr>
                <w:rFonts w:ascii="Corbel" w:hAnsi="Corbel"/>
                <w:sz w:val="24"/>
                <w:szCs w:val="24"/>
              </w:rPr>
              <w:t>aktywność na zajęciach, zaliczenie – ocena dobra z referatu,</w:t>
            </w:r>
          </w:p>
          <w:p w:rsidR="00A9719D" w:rsidRPr="003F4DA7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Ocena dobra – aktywność na zajęciach, zaliczenie –</w:t>
            </w:r>
            <w:r w:rsidR="00E334F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4DA7">
              <w:rPr>
                <w:rFonts w:ascii="Corbel" w:hAnsi="Corbel"/>
                <w:sz w:val="24"/>
                <w:szCs w:val="24"/>
              </w:rPr>
              <w:t xml:space="preserve">ocena dobra </w:t>
            </w:r>
            <w:r w:rsidR="00E334FB">
              <w:rPr>
                <w:rFonts w:ascii="Corbel" w:hAnsi="Corbel"/>
                <w:sz w:val="24"/>
                <w:szCs w:val="24"/>
              </w:rPr>
              <w:t xml:space="preserve">z </w:t>
            </w:r>
            <w:r w:rsidR="00E334FB" w:rsidRPr="00E334FB">
              <w:rPr>
                <w:rFonts w:ascii="Corbel" w:hAnsi="Corbel"/>
                <w:sz w:val="24"/>
                <w:szCs w:val="24"/>
              </w:rPr>
              <w:t>projektu (referatu)</w:t>
            </w:r>
          </w:p>
          <w:p w:rsidR="00A9719D" w:rsidRPr="003F4DA7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 xml:space="preserve">Ocena +dostateczna  –aktywność na zajęciach, zaliczenie –ocena dostateczna z </w:t>
            </w:r>
            <w:r w:rsidR="00E334FB" w:rsidRPr="00E334FB">
              <w:rPr>
                <w:rFonts w:ascii="Corbel" w:hAnsi="Corbel"/>
                <w:sz w:val="24"/>
                <w:szCs w:val="24"/>
              </w:rPr>
              <w:t>projektu (referatu)</w:t>
            </w:r>
          </w:p>
          <w:p w:rsidR="00A9719D" w:rsidRPr="003F4DA7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lastRenderedPageBreak/>
              <w:t xml:space="preserve">Ocena dostateczna – brak aktywności na zajęciach, zaliczenie –ocena dostateczna z </w:t>
            </w:r>
            <w:r w:rsidR="00E334FB" w:rsidRPr="00E334FB">
              <w:rPr>
                <w:rFonts w:ascii="Corbel" w:hAnsi="Corbel"/>
                <w:sz w:val="24"/>
                <w:szCs w:val="24"/>
              </w:rPr>
              <w:t>projektu (referatu)</w:t>
            </w:r>
          </w:p>
          <w:p w:rsidR="00A9719D" w:rsidRPr="003F4DA7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4DA7">
              <w:rPr>
                <w:rFonts w:ascii="Corbel" w:hAnsi="Corbel"/>
                <w:sz w:val="24"/>
                <w:szCs w:val="24"/>
              </w:rPr>
              <w:t>Ocena niedostateczna – brak aktywności na zajęciach, zaliczenie –</w:t>
            </w:r>
            <w:r w:rsidR="00E334F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4DA7">
              <w:rPr>
                <w:rFonts w:ascii="Corbel" w:hAnsi="Corbel"/>
                <w:sz w:val="24"/>
                <w:szCs w:val="24"/>
              </w:rPr>
              <w:t xml:space="preserve">brak </w:t>
            </w:r>
            <w:r w:rsidR="00E334FB" w:rsidRPr="00E334FB">
              <w:rPr>
                <w:rFonts w:ascii="Corbel" w:hAnsi="Corbel"/>
                <w:sz w:val="24"/>
                <w:szCs w:val="24"/>
              </w:rPr>
              <w:t>projektu (referatu)</w:t>
            </w:r>
            <w:r w:rsidRPr="003F4DA7">
              <w:rPr>
                <w:rFonts w:ascii="Corbel" w:hAnsi="Corbel"/>
                <w:sz w:val="24"/>
                <w:szCs w:val="24"/>
              </w:rPr>
              <w:t xml:space="preserve"> lub ocena niedostateczna</w:t>
            </w:r>
          </w:p>
          <w:p w:rsidR="00A9719D" w:rsidRPr="003F4DA7" w:rsidRDefault="00A9719D" w:rsidP="003F4D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4DA7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 uzyskania pozytywnej oceny za każdy z ustanowionych efektów kształcenia.</w:t>
            </w:r>
          </w:p>
        </w:tc>
      </w:tr>
    </w:tbl>
    <w:p w:rsidR="00A9719D" w:rsidRPr="009C54AE" w:rsidRDefault="00A9719D" w:rsidP="00A971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9719D" w:rsidRPr="009C54AE" w:rsidRDefault="00A9719D" w:rsidP="00A9719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A9719D" w:rsidRPr="009C54AE" w:rsidRDefault="00A9719D" w:rsidP="00A971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A9719D" w:rsidRPr="009C54AE" w:rsidTr="006827B6">
        <w:tc>
          <w:tcPr>
            <w:tcW w:w="4962" w:type="dxa"/>
            <w:vAlign w:val="center"/>
          </w:tcPr>
          <w:p w:rsidR="00A9719D" w:rsidRPr="009C54AE" w:rsidRDefault="00A9719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A9719D" w:rsidRPr="009C54AE" w:rsidRDefault="00A9719D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9719D" w:rsidRPr="009C54AE" w:rsidTr="006827B6">
        <w:tc>
          <w:tcPr>
            <w:tcW w:w="4962" w:type="dxa"/>
          </w:tcPr>
          <w:p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208B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A9719D" w:rsidRPr="009C54AE" w:rsidTr="006827B6">
        <w:tc>
          <w:tcPr>
            <w:tcW w:w="4962" w:type="dxa"/>
          </w:tcPr>
          <w:p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A9719D" w:rsidRPr="009C54AE" w:rsidTr="006827B6">
        <w:tc>
          <w:tcPr>
            <w:tcW w:w="4962" w:type="dxa"/>
          </w:tcPr>
          <w:p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A9719D" w:rsidRPr="009C54AE" w:rsidTr="006827B6">
        <w:tc>
          <w:tcPr>
            <w:tcW w:w="4962" w:type="dxa"/>
          </w:tcPr>
          <w:p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2208B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A9719D" w:rsidRPr="009C54AE" w:rsidTr="006827B6">
        <w:tc>
          <w:tcPr>
            <w:tcW w:w="4962" w:type="dxa"/>
          </w:tcPr>
          <w:p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A9719D" w:rsidRPr="009C54AE" w:rsidRDefault="00A9719D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A9719D" w:rsidRPr="009C54AE" w:rsidRDefault="00A9719D" w:rsidP="00A9719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A9719D" w:rsidRPr="009C54AE" w:rsidRDefault="00A9719D" w:rsidP="00A971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9719D" w:rsidRPr="009C54AE" w:rsidRDefault="00A9719D" w:rsidP="00E334FB">
      <w:pPr>
        <w:pStyle w:val="Punktygwne"/>
        <w:spacing w:before="0" w:after="12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9"/>
        <w:gridCol w:w="5205"/>
      </w:tblGrid>
      <w:tr w:rsidR="00A9719D" w:rsidRPr="009C54AE" w:rsidTr="00E334FB">
        <w:trPr>
          <w:trHeight w:val="397"/>
        </w:trPr>
        <w:tc>
          <w:tcPr>
            <w:tcW w:w="2359" w:type="pct"/>
          </w:tcPr>
          <w:p w:rsidR="00A9719D" w:rsidRPr="009C54AE" w:rsidRDefault="00A9719D" w:rsidP="00E334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="00A9719D" w:rsidRDefault="00A9719D" w:rsidP="00E334FB">
            <w:pPr>
              <w:spacing w:after="0"/>
            </w:pPr>
            <w:r w:rsidRPr="00842603">
              <w:t>Nie dotyczy</w:t>
            </w:r>
          </w:p>
        </w:tc>
      </w:tr>
      <w:tr w:rsidR="00A9719D" w:rsidRPr="009C54AE" w:rsidTr="00E334FB">
        <w:trPr>
          <w:trHeight w:val="397"/>
        </w:trPr>
        <w:tc>
          <w:tcPr>
            <w:tcW w:w="2359" w:type="pct"/>
          </w:tcPr>
          <w:p w:rsidR="00A9719D" w:rsidRPr="009C54AE" w:rsidRDefault="00A9719D" w:rsidP="00E334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A9719D" w:rsidRDefault="00A9719D" w:rsidP="00E334FB">
            <w:pPr>
              <w:spacing w:after="0"/>
            </w:pPr>
            <w:r w:rsidRPr="00842603">
              <w:t>Nie dotyczy</w:t>
            </w:r>
          </w:p>
        </w:tc>
      </w:tr>
    </w:tbl>
    <w:p w:rsidR="00A9719D" w:rsidRPr="009C54AE" w:rsidRDefault="00A9719D" w:rsidP="00A971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9719D" w:rsidRPr="009C54AE" w:rsidRDefault="00A9719D" w:rsidP="00A9719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A9719D" w:rsidRPr="009C54AE" w:rsidRDefault="00A9719D" w:rsidP="00A9719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A9719D" w:rsidRPr="00E334FB" w:rsidTr="00E334FB">
        <w:trPr>
          <w:trHeight w:val="397"/>
        </w:trPr>
        <w:tc>
          <w:tcPr>
            <w:tcW w:w="5000" w:type="pct"/>
          </w:tcPr>
          <w:p w:rsidR="00A9719D" w:rsidRPr="00E334FB" w:rsidRDefault="00A9719D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334F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A9719D" w:rsidRPr="00E334FB" w:rsidRDefault="00A9719D" w:rsidP="006827B6">
            <w:pPr>
              <w:spacing w:after="0" w:line="240" w:lineRule="auto"/>
              <w:ind w:left="601" w:hanging="567"/>
              <w:contextualSpacing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  <w:sz w:val="24"/>
                <w:szCs w:val="24"/>
              </w:rPr>
              <w:t>Czubiński A., Historia powszechna XX wieku, Poznań 2006.</w:t>
            </w:r>
          </w:p>
          <w:p w:rsidR="00A9719D" w:rsidRPr="00E334FB" w:rsidRDefault="00A9719D" w:rsidP="006827B6">
            <w:pPr>
              <w:spacing w:after="0" w:line="240" w:lineRule="auto"/>
              <w:ind w:left="601" w:hanging="567"/>
              <w:contextualSpacing/>
              <w:rPr>
                <w:rFonts w:ascii="Corbel" w:hAnsi="Corbel"/>
                <w:sz w:val="24"/>
                <w:szCs w:val="24"/>
              </w:rPr>
            </w:pPr>
            <w:r w:rsidRPr="00E334FB">
              <w:rPr>
                <w:rFonts w:ascii="Corbel" w:hAnsi="Corbel"/>
                <w:sz w:val="24"/>
                <w:szCs w:val="24"/>
              </w:rPr>
              <w:t>Konflikty współczesnego świata, red. G. Ciechanowski, Toruń 2006.</w:t>
            </w:r>
          </w:p>
          <w:p w:rsidR="00A9719D" w:rsidRPr="00E334FB" w:rsidRDefault="00A9719D" w:rsidP="006827B6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334FB">
              <w:rPr>
                <w:rFonts w:ascii="Corbel" w:hAnsi="Corbel"/>
                <w:b w:val="0"/>
                <w:smallCaps w:val="0"/>
                <w:szCs w:val="24"/>
              </w:rPr>
              <w:t>Kukułka J., Historia współczesnych stosunków międzynarodowych (1945-2000), Warszawa 2002.</w:t>
            </w:r>
          </w:p>
          <w:p w:rsidR="00A9719D" w:rsidRPr="00E334FB" w:rsidRDefault="00A9719D" w:rsidP="00E334FB">
            <w:pPr>
              <w:spacing w:after="0" w:line="240" w:lineRule="auto"/>
              <w:ind w:left="601" w:hanging="567"/>
              <w:contextualSpacing/>
              <w:rPr>
                <w:rFonts w:ascii="Corbel" w:hAnsi="Corbel"/>
                <w:smallCaps/>
                <w:color w:val="000000"/>
                <w:szCs w:val="24"/>
              </w:rPr>
            </w:pPr>
            <w:r w:rsidRPr="00E334FB">
              <w:rPr>
                <w:rFonts w:ascii="Corbel" w:hAnsi="Corbel"/>
                <w:sz w:val="24"/>
                <w:szCs w:val="24"/>
              </w:rPr>
              <w:t>Pappe J., Współczesny Bliski Wschód, Warszawa 2013</w:t>
            </w:r>
          </w:p>
        </w:tc>
      </w:tr>
      <w:tr w:rsidR="00A9719D" w:rsidRPr="00E334FB" w:rsidTr="00E334FB">
        <w:trPr>
          <w:trHeight w:val="397"/>
        </w:trPr>
        <w:tc>
          <w:tcPr>
            <w:tcW w:w="5000" w:type="pct"/>
          </w:tcPr>
          <w:p w:rsidR="00A9719D" w:rsidRPr="00E334FB" w:rsidRDefault="00A9719D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334F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A9719D" w:rsidRPr="00E334FB" w:rsidRDefault="00A9719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4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Davis N., Stosunki międzynarodowe w Ameryce łacińskiej, Warszawa 2000.</w:t>
            </w:r>
          </w:p>
          <w:p w:rsidR="00A9719D" w:rsidRPr="00E334FB" w:rsidRDefault="00A9719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4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Kołodziejczyk D., Turcja, Warszawa 2000.</w:t>
            </w:r>
          </w:p>
          <w:p w:rsidR="00A9719D" w:rsidRPr="00E334FB" w:rsidRDefault="00A9719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4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Kubiak K., Wojny, konflikty zbrojne i punkty zapalne na świecie, Warszawa 2007.</w:t>
            </w:r>
          </w:p>
          <w:p w:rsidR="00A9719D" w:rsidRPr="00E334FB" w:rsidRDefault="00A9719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4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Stosunki międzynarodowe, red. T. Łoś-Nowak, A. Florczak, Warszawa 2010.</w:t>
            </w:r>
          </w:p>
          <w:p w:rsidR="00A9719D" w:rsidRPr="00E334FB" w:rsidRDefault="00A9719D" w:rsidP="006827B6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000000"/>
                <w:szCs w:val="24"/>
              </w:rPr>
            </w:pPr>
            <w:r w:rsidRPr="00E334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Zarys historii Afryki i Azji 1869-1996, red. A. Bartnicki, Warszawa 1996.</w:t>
            </w:r>
          </w:p>
        </w:tc>
      </w:tr>
    </w:tbl>
    <w:p w:rsidR="00A9719D" w:rsidRDefault="00A9719D" w:rsidP="00A971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34FB" w:rsidRPr="009C54AE" w:rsidRDefault="00E334FB" w:rsidP="00A971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15336" w:rsidRDefault="00A9719D" w:rsidP="00E334FB">
      <w:pPr>
        <w:pStyle w:val="Punktygwne"/>
        <w:spacing w:before="0" w:after="0"/>
        <w:ind w:left="360"/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B15" w:rsidRDefault="00DE1B15" w:rsidP="00A9719D">
      <w:pPr>
        <w:spacing w:after="0" w:line="240" w:lineRule="auto"/>
      </w:pPr>
      <w:r>
        <w:separator/>
      </w:r>
    </w:p>
  </w:endnote>
  <w:endnote w:type="continuationSeparator" w:id="0">
    <w:p w:rsidR="00DE1B15" w:rsidRDefault="00DE1B15" w:rsidP="00A97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B15" w:rsidRDefault="00DE1B15" w:rsidP="00A9719D">
      <w:pPr>
        <w:spacing w:after="0" w:line="240" w:lineRule="auto"/>
      </w:pPr>
      <w:r>
        <w:separator/>
      </w:r>
    </w:p>
  </w:footnote>
  <w:footnote w:type="continuationSeparator" w:id="0">
    <w:p w:rsidR="00DE1B15" w:rsidRDefault="00DE1B15" w:rsidP="00A9719D">
      <w:pPr>
        <w:spacing w:after="0" w:line="240" w:lineRule="auto"/>
      </w:pPr>
      <w:r>
        <w:continuationSeparator/>
      </w:r>
    </w:p>
  </w:footnote>
  <w:footnote w:id="1">
    <w:p w:rsidR="00A9719D" w:rsidRDefault="00A9719D" w:rsidP="00A9719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2415"/>
    <w:rsid w:val="001154E7"/>
    <w:rsid w:val="001A0C8A"/>
    <w:rsid w:val="002208B4"/>
    <w:rsid w:val="00231D54"/>
    <w:rsid w:val="003F4DA7"/>
    <w:rsid w:val="00415336"/>
    <w:rsid w:val="00773112"/>
    <w:rsid w:val="00A10F68"/>
    <w:rsid w:val="00A9719D"/>
    <w:rsid w:val="00AF020C"/>
    <w:rsid w:val="00B90230"/>
    <w:rsid w:val="00D105AA"/>
    <w:rsid w:val="00D92415"/>
    <w:rsid w:val="00DE1B15"/>
    <w:rsid w:val="00E04071"/>
    <w:rsid w:val="00E334FB"/>
    <w:rsid w:val="00F317A2"/>
    <w:rsid w:val="00FF1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719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719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71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719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9719D"/>
    <w:rPr>
      <w:vertAlign w:val="superscript"/>
    </w:rPr>
  </w:style>
  <w:style w:type="paragraph" w:customStyle="1" w:styleId="Punktygwne">
    <w:name w:val="Punkty główne"/>
    <w:basedOn w:val="Normalny"/>
    <w:rsid w:val="00A9719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9719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9719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9719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9719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9719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9719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9719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9719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9719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1021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5</cp:revision>
  <dcterms:created xsi:type="dcterms:W3CDTF">2022-10-25T20:53:00Z</dcterms:created>
  <dcterms:modified xsi:type="dcterms:W3CDTF">2025-11-21T08:53:00Z</dcterms:modified>
</cp:coreProperties>
</file>